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E38F5" w:rsidRPr="00FE38F5" w:rsidRDefault="00FE38F5" w:rsidP="00FE38F5"/>
    <w:p w:rsidR="003214CF" w:rsidRDefault="00C83C24" w:rsidP="00FE38F5">
      <w:pPr>
        <w:jc w:val="center"/>
        <w:rPr>
          <w:b/>
        </w:rPr>
      </w:pPr>
      <w:r>
        <w:rPr>
          <w:b/>
        </w:rPr>
        <w:t>О</w:t>
      </w:r>
      <w:r w:rsidR="00FE38F5" w:rsidRPr="00FE38F5">
        <w:rPr>
          <w:b/>
        </w:rPr>
        <w:t>просн</w:t>
      </w:r>
      <w:r w:rsidR="003214CF">
        <w:rPr>
          <w:b/>
        </w:rPr>
        <w:t>ый лист</w:t>
      </w:r>
      <w:r w:rsidR="00FE38F5" w:rsidRPr="00FE38F5">
        <w:rPr>
          <w:b/>
        </w:rPr>
        <w:t xml:space="preserve"> </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2"/>
      </w:tblGrid>
      <w:tr w:rsidR="00AD7541" w:rsidRPr="006A787A" w:rsidTr="001D0F56">
        <w:tc>
          <w:tcPr>
            <w:tcW w:w="9782"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3214CF" w:rsidRPr="003214CF" w:rsidRDefault="003214CF" w:rsidP="003214CF">
            <w:pPr>
              <w:widowControl w:val="0"/>
              <w:autoSpaceDE w:val="0"/>
              <w:autoSpaceDN w:val="0"/>
              <w:jc w:val="both"/>
              <w:rPr>
                <w:sz w:val="24"/>
                <w:szCs w:val="24"/>
              </w:rPr>
            </w:pPr>
            <w:proofErr w:type="spellStart"/>
            <w:r>
              <w:rPr>
                <w:sz w:val="24"/>
                <w:szCs w:val="24"/>
              </w:rPr>
              <w:t>_</w:t>
            </w:r>
            <w:r w:rsidRPr="003214CF">
              <w:rPr>
                <w:sz w:val="24"/>
                <w:szCs w:val="24"/>
                <w:u w:val="single"/>
              </w:rPr>
              <w:t>Постановление</w:t>
            </w:r>
            <w:proofErr w:type="spellEnd"/>
            <w:r w:rsidRPr="003214CF">
              <w:rPr>
                <w:sz w:val="24"/>
                <w:szCs w:val="24"/>
                <w:u w:val="single"/>
              </w:rPr>
              <w:t xml:space="preserve"> администрации района от 22.01.2019 № 134</w:t>
            </w:r>
            <w:proofErr w:type="gramStart"/>
            <w:r w:rsidRPr="003214CF">
              <w:rPr>
                <w:sz w:val="24"/>
                <w:szCs w:val="24"/>
                <w:u w:val="single"/>
              </w:rPr>
              <w:t xml:space="preserve">  О</w:t>
            </w:r>
            <w:proofErr w:type="gramEnd"/>
            <w:r w:rsidRPr="003214CF">
              <w:rPr>
                <w:sz w:val="24"/>
                <w:szCs w:val="24"/>
                <w:u w:val="single"/>
              </w:rPr>
              <w:t>б утверждении Порядка о</w:t>
            </w:r>
            <w:r w:rsidRPr="003214CF">
              <w:rPr>
                <w:sz w:val="24"/>
                <w:szCs w:val="24"/>
                <w:u w:val="single"/>
              </w:rPr>
              <w:t>р</w:t>
            </w:r>
            <w:r w:rsidRPr="003214CF">
              <w:rPr>
                <w:sz w:val="24"/>
                <w:szCs w:val="24"/>
                <w:u w:val="single"/>
              </w:rPr>
              <w:t>ганизации и осуществления муниципального контроля за соблюдением законодательства в области розничной продажи алкогольной, спиртосодержащей продукции</w:t>
            </w: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7541" w:rsidRDefault="00C83C24" w:rsidP="00C83C24">
            <w:pPr>
              <w:rPr>
                <w:sz w:val="24"/>
                <w:szCs w:val="24"/>
                <w:u w:val="single"/>
              </w:rPr>
            </w:pPr>
            <w:hyperlink r:id="rId8" w:history="1">
              <w:r w:rsidRPr="00D37A29">
                <w:rPr>
                  <w:rStyle w:val="af9"/>
                  <w:sz w:val="24"/>
                  <w:szCs w:val="24"/>
                  <w:lang w:val="en-US"/>
                </w:rPr>
                <w:t>OPR</w:t>
              </w:r>
              <w:r w:rsidRPr="00D37A29">
                <w:rPr>
                  <w:rStyle w:val="af9"/>
                  <w:sz w:val="24"/>
                  <w:szCs w:val="24"/>
                </w:rPr>
                <w:t>@</w:t>
              </w:r>
              <w:proofErr w:type="spellStart"/>
              <w:r w:rsidRPr="00D37A29">
                <w:rPr>
                  <w:rStyle w:val="af9"/>
                  <w:sz w:val="24"/>
                  <w:szCs w:val="24"/>
                  <w:lang w:val="en-US"/>
                </w:rPr>
                <w:t>nvraion</w:t>
              </w:r>
              <w:proofErr w:type="spellEnd"/>
              <w:r w:rsidRPr="00D37A29">
                <w:rPr>
                  <w:rStyle w:val="af9"/>
                  <w:sz w:val="24"/>
                  <w:szCs w:val="24"/>
                </w:rPr>
                <w:t>.</w:t>
              </w:r>
              <w:proofErr w:type="spellStart"/>
              <w:r w:rsidRPr="00D37A29">
                <w:rPr>
                  <w:rStyle w:val="af9"/>
                  <w:sz w:val="24"/>
                  <w:szCs w:val="24"/>
                  <w:lang w:val="en-US"/>
                </w:rPr>
                <w:t>ru</w:t>
              </w:r>
              <w:proofErr w:type="spellEnd"/>
            </w:hyperlink>
          </w:p>
          <w:p w:rsidR="00C83C24" w:rsidRDefault="00C83C24" w:rsidP="00C83C24">
            <w:pPr>
              <w:jc w:val="both"/>
              <w:rPr>
                <w:sz w:val="24"/>
                <w:szCs w:val="24"/>
              </w:rPr>
            </w:pPr>
            <w:r>
              <w:rPr>
                <w:sz w:val="24"/>
                <w:szCs w:val="24"/>
              </w:rPr>
              <w:t xml:space="preserve">а также возможно заполнить электронную форму опросного листа на сайте </w:t>
            </w:r>
            <w:hyperlink r:id="rId9" w:history="1">
              <w:r>
                <w:rPr>
                  <w:rStyle w:val="af9"/>
                  <w:sz w:val="24"/>
                  <w:szCs w:val="24"/>
                </w:rPr>
                <w:t>http://regulation.admhmao.ru</w:t>
              </w:r>
            </w:hyperlink>
            <w:r>
              <w:rPr>
                <w:sz w:val="24"/>
                <w:szCs w:val="24"/>
              </w:rPr>
              <w:t>.</w:t>
            </w:r>
          </w:p>
          <w:p w:rsidR="00AD7541" w:rsidRPr="003214CF" w:rsidRDefault="00AD7541" w:rsidP="003214CF">
            <w:pPr>
              <w:rPr>
                <w:sz w:val="24"/>
                <w:szCs w:val="24"/>
              </w:rPr>
            </w:pPr>
            <w:r w:rsidRPr="006A787A">
              <w:rPr>
                <w:sz w:val="24"/>
                <w:szCs w:val="24"/>
              </w:rPr>
              <w:t xml:space="preserve">не позднее </w:t>
            </w:r>
            <w:r w:rsidR="00C83C24">
              <w:rPr>
                <w:sz w:val="24"/>
                <w:szCs w:val="24"/>
                <w:u w:val="single"/>
              </w:rPr>
              <w:t>4 декабря</w:t>
            </w:r>
            <w:r w:rsidR="003214CF" w:rsidRPr="003214CF">
              <w:rPr>
                <w:sz w:val="24"/>
                <w:szCs w:val="24"/>
                <w:u w:val="single"/>
              </w:rPr>
              <w:t xml:space="preserve"> 2020</w:t>
            </w:r>
            <w:r w:rsidR="003214CF">
              <w:rPr>
                <w:sz w:val="24"/>
                <w:szCs w:val="24"/>
                <w:u w:val="single"/>
              </w:rPr>
              <w:t xml:space="preserve"> года</w:t>
            </w:r>
            <w:bookmarkStart w:id="0" w:name="_GoBack"/>
            <w:bookmarkEnd w:id="0"/>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w:t>
            </w:r>
            <w:r w:rsidRPr="006A787A">
              <w:rPr>
                <w:sz w:val="24"/>
                <w:szCs w:val="24"/>
              </w:rPr>
              <w:t>у</w:t>
            </w:r>
            <w:r w:rsidRPr="006A787A">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AD7541">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w:t>
            </w:r>
            <w:r w:rsidRPr="006A787A">
              <w:rPr>
                <w:i/>
                <w:sz w:val="24"/>
                <w:szCs w:val="24"/>
              </w:rPr>
              <w:t>и</w:t>
            </w:r>
            <w:r w:rsidRPr="006A787A">
              <w:rPr>
                <w:i/>
                <w:sz w:val="24"/>
                <w:szCs w:val="24"/>
              </w:rPr>
              <w:t xml:space="preserve">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6A787A">
              <w:rPr>
                <w:i/>
                <w:sz w:val="24"/>
                <w:szCs w:val="24"/>
              </w:rPr>
              <w:t>о</w:t>
            </w:r>
            <w:r w:rsidRPr="006A787A">
              <w:rPr>
                <w:i/>
                <w:sz w:val="24"/>
                <w:szCs w:val="24"/>
              </w:rPr>
              <w:t>цедуры, реализуемые ответственным структурным подразделением, насколько точно и н</w:t>
            </w:r>
            <w:r w:rsidRPr="006A787A">
              <w:rPr>
                <w:i/>
                <w:sz w:val="24"/>
                <w:szCs w:val="24"/>
              </w:rPr>
              <w:t>е</w:t>
            </w:r>
            <w:r w:rsidRPr="006A787A">
              <w:rPr>
                <w:i/>
                <w:sz w:val="24"/>
                <w:szCs w:val="24"/>
              </w:rPr>
              <w:t>двусмысленно прописаны властные функции и полномочия.</w:t>
            </w:r>
            <w:proofErr w:type="gramEnd"/>
            <w:r w:rsidRPr="006A787A">
              <w:rPr>
                <w:i/>
                <w:sz w:val="24"/>
                <w:szCs w:val="24"/>
              </w:rPr>
              <w:t xml:space="preserve"> Считаете ли Вы, что существ</w:t>
            </w:r>
            <w:r w:rsidRPr="006A787A">
              <w:rPr>
                <w:i/>
                <w:sz w:val="24"/>
                <w:szCs w:val="24"/>
              </w:rPr>
              <w:t>у</w:t>
            </w:r>
            <w:r w:rsidRPr="006A787A">
              <w:rPr>
                <w:i/>
                <w:sz w:val="24"/>
                <w:szCs w:val="24"/>
              </w:rPr>
              <w:t>ет необходимость изменить существующие нормы? Если да, укажите какие нормы и обо</w:t>
            </w:r>
            <w:r w:rsidRPr="006A787A">
              <w:rPr>
                <w:i/>
                <w:sz w:val="24"/>
                <w:szCs w:val="24"/>
              </w:rPr>
              <w:t>с</w:t>
            </w:r>
            <w:r w:rsidRPr="006A787A">
              <w:rPr>
                <w:i/>
                <w:sz w:val="24"/>
                <w:szCs w:val="24"/>
              </w:rPr>
              <w:t>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w:t>
            </w:r>
            <w:r w:rsidRPr="006A787A">
              <w:rPr>
                <w:i/>
                <w:sz w:val="24"/>
                <w:szCs w:val="24"/>
              </w:rPr>
              <w:t>е</w:t>
            </w:r>
            <w:r w:rsidRPr="006A787A">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4D" w:rsidRDefault="00E1444D">
      <w:r>
        <w:separator/>
      </w:r>
    </w:p>
  </w:endnote>
  <w:endnote w:type="continuationSeparator" w:id="0">
    <w:p w:rsidR="00E1444D" w:rsidRDefault="00E14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4D" w:rsidRDefault="00E1444D">
      <w:r>
        <w:separator/>
      </w:r>
    </w:p>
  </w:footnote>
  <w:footnote w:type="continuationSeparator" w:id="0">
    <w:p w:rsidR="00E1444D" w:rsidRDefault="00E14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371291">
        <w:pPr>
          <w:pStyle w:val="a4"/>
          <w:jc w:val="center"/>
        </w:pPr>
        <w:r>
          <w:fldChar w:fldCharType="begin"/>
        </w:r>
        <w:r w:rsidR="00580C72">
          <w:instrText>PAGE   \* MERGEFORMAT</w:instrText>
        </w:r>
        <w:r>
          <w:fldChar w:fldCharType="separate"/>
        </w:r>
        <w:r w:rsidR="00C83C24">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242"/>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4CF"/>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291"/>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0C72"/>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B9B"/>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3C2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0ADB"/>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444D"/>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R@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31D6-80CC-4B15-A7E9-E1C357D3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4</cp:revision>
  <cp:lastPrinted>2015-06-16T06:13:00Z</cp:lastPrinted>
  <dcterms:created xsi:type="dcterms:W3CDTF">2020-10-30T09:27:00Z</dcterms:created>
  <dcterms:modified xsi:type="dcterms:W3CDTF">2020-10-30T12:50:00Z</dcterms:modified>
</cp:coreProperties>
</file>